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9D" w:rsidRDefault="00167A9D" w:rsidP="00167A9D">
      <w:pPr>
        <w:spacing w:before="158"/>
        <w:outlineLvl w:val="2"/>
        <w:rPr>
          <w:rFonts w:ascii="Arial" w:hAnsi="Arial" w:cs="Arial"/>
          <w:b/>
          <w:bCs/>
          <w:color w:val="464646"/>
          <w:sz w:val="35"/>
          <w:szCs w:val="35"/>
        </w:rPr>
      </w:pPr>
      <w:r>
        <w:fldChar w:fldCharType="begin"/>
      </w:r>
      <w:r>
        <w:instrText>HYPERLINK "http://www.forexstrategysecrets.com/blog/trades-may-come-and-go-but-the-indicators-stay-and-produce.htm"</w:instrText>
      </w:r>
      <w:r>
        <w:fldChar w:fldCharType="separate"/>
      </w:r>
      <w:r>
        <w:rPr>
          <w:rFonts w:ascii="Arial" w:hAnsi="Arial" w:cs="Arial"/>
          <w:b/>
          <w:bCs/>
          <w:color w:val="464646"/>
          <w:sz w:val="35"/>
          <w:szCs w:val="35"/>
        </w:rPr>
        <w:t>Specializing</w:t>
      </w:r>
      <w:r>
        <w:fldChar w:fldCharType="end"/>
      </w:r>
      <w:r>
        <w:t xml:space="preserve"> </w:t>
      </w:r>
      <w:r w:rsidRPr="00CE5BC0">
        <w:rPr>
          <w:b/>
          <w:sz w:val="35"/>
          <w:szCs w:val="35"/>
        </w:rPr>
        <w:t>In Indicators and Not Currency Pairs</w:t>
      </w:r>
    </w:p>
    <w:p w:rsidR="00167A9D" w:rsidRDefault="00167A9D" w:rsidP="00167A9D">
      <w:pPr>
        <w:rPr>
          <w:rFonts w:ascii="Arial" w:hAnsi="Arial" w:cs="Arial"/>
          <w:color w:val="464646"/>
          <w:sz w:val="19"/>
          <w:szCs w:val="19"/>
        </w:rPr>
      </w:pPr>
      <w:r w:rsidRPr="007279F4">
        <w:rPr>
          <w:rFonts w:ascii="Arial" w:hAnsi="Arial" w:cs="Arial"/>
          <w:color w:val="464646"/>
          <w:sz w:val="19"/>
          <w:szCs w:val="19"/>
        </w:rPr>
        <w:pict>
          <v:rect id="_x0000_i1025" style="width:0;height:1.5pt" o:hralign="center" o:hrstd="t" o:hr="t" fillcolor="#aca899" stroked="f"/>
        </w:pict>
      </w:r>
    </w:p>
    <w:p w:rsidR="00167A9D" w:rsidRDefault="00167A9D" w:rsidP="00167A9D">
      <w:pPr>
        <w:spacing w:line="316" w:lineRule="atLeast"/>
        <w:rPr>
          <w:rFonts w:ascii="Arial" w:hAnsi="Arial" w:cs="Arial"/>
          <w:color w:val="464646"/>
          <w:sz w:val="19"/>
          <w:szCs w:val="19"/>
        </w:rPr>
      </w:pPr>
      <w:r>
        <w:rPr>
          <w:rFonts w:ascii="Arial" w:hAnsi="Arial" w:cs="Arial"/>
          <w:color w:val="464646"/>
          <w:sz w:val="19"/>
          <w:szCs w:val="19"/>
        </w:rPr>
        <w:t>I was reading an article about a business man who started a computer business when the industry was new and growing.  As he grew and was successful he noticed that there were many others doing the same thing.  There was no longer anything unique about his company.  He decided to take the gamble of focusing on data storage.</w:t>
      </w:r>
      <w:r>
        <w:rPr>
          <w:rFonts w:ascii="Arial" w:hAnsi="Arial" w:cs="Arial"/>
          <w:color w:val="464646"/>
          <w:sz w:val="19"/>
          <w:szCs w:val="19"/>
        </w:rPr>
        <w:br/>
        <w:t xml:space="preserve">He said that even though a company may downsize the data never does.  So he felt that there would be a place for his business for a long time to come. </w:t>
      </w:r>
      <w:proofErr w:type="gramStart"/>
      <w:r>
        <w:rPr>
          <w:rFonts w:ascii="Arial" w:hAnsi="Arial" w:cs="Arial"/>
          <w:color w:val="464646"/>
          <w:sz w:val="19"/>
          <w:szCs w:val="19"/>
        </w:rPr>
        <w:t>Keeping track of data storage for companies.</w:t>
      </w:r>
      <w:proofErr w:type="gramEnd"/>
      <w:r>
        <w:rPr>
          <w:rFonts w:ascii="Arial" w:hAnsi="Arial" w:cs="Arial"/>
          <w:color w:val="464646"/>
          <w:sz w:val="19"/>
          <w:szCs w:val="19"/>
        </w:rPr>
        <w:br/>
      </w:r>
    </w:p>
    <w:p w:rsidR="00167A9D" w:rsidRDefault="00167A9D" w:rsidP="00167A9D">
      <w:pPr>
        <w:spacing w:line="316" w:lineRule="atLeast"/>
        <w:rPr>
          <w:rFonts w:ascii="Arial" w:hAnsi="Arial" w:cs="Arial"/>
          <w:color w:val="464646"/>
          <w:sz w:val="19"/>
          <w:szCs w:val="19"/>
        </w:rPr>
      </w:pPr>
      <w:r>
        <w:rPr>
          <w:rFonts w:ascii="Arial" w:hAnsi="Arial" w:cs="Arial"/>
          <w:color w:val="464646"/>
          <w:sz w:val="19"/>
          <w:szCs w:val="19"/>
        </w:rPr>
        <w:t xml:space="preserve">I was thinking how this is like the currency market.  A currency pair may trend or channel but there are still good trades and an opportunity to make pips.  News comes and goes the currency pairs go up and down.  </w:t>
      </w:r>
    </w:p>
    <w:p w:rsidR="00167A9D" w:rsidRDefault="00167A9D" w:rsidP="00167A9D">
      <w:pPr>
        <w:spacing w:line="316" w:lineRule="atLeast"/>
        <w:rPr>
          <w:rFonts w:ascii="Arial" w:hAnsi="Arial" w:cs="Arial"/>
          <w:color w:val="464646"/>
          <w:sz w:val="19"/>
          <w:szCs w:val="19"/>
        </w:rPr>
      </w:pPr>
      <w:r>
        <w:rPr>
          <w:rFonts w:ascii="Arial" w:hAnsi="Arial" w:cs="Arial"/>
          <w:color w:val="464646"/>
          <w:sz w:val="19"/>
          <w:szCs w:val="19"/>
        </w:rPr>
        <w:t xml:space="preserve">Here is what I believe the key to success in trading is.  If you specialize in learning how to use a set of </w:t>
      </w:r>
      <w:proofErr w:type="gramStart"/>
      <w:r>
        <w:rPr>
          <w:rFonts w:ascii="Arial" w:hAnsi="Arial" w:cs="Arial"/>
          <w:color w:val="464646"/>
          <w:sz w:val="19"/>
          <w:szCs w:val="19"/>
        </w:rPr>
        <w:t>indicators  that</w:t>
      </w:r>
      <w:proofErr w:type="gramEnd"/>
      <w:r>
        <w:rPr>
          <w:rFonts w:ascii="Arial" w:hAnsi="Arial" w:cs="Arial"/>
          <w:color w:val="464646"/>
          <w:sz w:val="19"/>
          <w:szCs w:val="19"/>
        </w:rPr>
        <w:t xml:space="preserve"> complement each other you can trade any currency pair that is making a move rather than only trading one or two currency pairs.  </w:t>
      </w:r>
    </w:p>
    <w:p w:rsidR="00167A9D" w:rsidRDefault="00167A9D" w:rsidP="00167A9D">
      <w:pPr>
        <w:spacing w:line="316" w:lineRule="atLeast"/>
        <w:rPr>
          <w:rFonts w:ascii="Arial" w:hAnsi="Arial" w:cs="Arial"/>
          <w:color w:val="464646"/>
          <w:sz w:val="19"/>
          <w:szCs w:val="19"/>
        </w:rPr>
      </w:pPr>
      <w:r>
        <w:rPr>
          <w:rFonts w:ascii="Arial" w:hAnsi="Arial" w:cs="Arial"/>
          <w:color w:val="464646"/>
          <w:sz w:val="19"/>
          <w:szCs w:val="19"/>
        </w:rPr>
        <w:t>What we are saying is, specialize on learning how to use a few indicators and not generalize in learning a lot of currency pairs.  You might have your favorites but be ready to trade any currency pair that is moving.  This way you will be an indicator specialist being able to move between the time frames to find the best entry point.</w:t>
      </w:r>
      <w:r>
        <w:rPr>
          <w:rFonts w:ascii="Arial" w:hAnsi="Arial" w:cs="Arial"/>
          <w:color w:val="464646"/>
          <w:sz w:val="19"/>
          <w:szCs w:val="19"/>
        </w:rPr>
        <w:br/>
        <w:t xml:space="preserve">Be good at the </w:t>
      </w:r>
      <w:hyperlink r:id="rId4" w:history="1">
        <w:r>
          <w:rPr>
            <w:rStyle w:val="Hyperlink"/>
            <w:rFonts w:ascii="Arial" w:hAnsi="Arial" w:cs="Arial"/>
            <w:sz w:val="19"/>
            <w:szCs w:val="19"/>
          </w:rPr>
          <w:t>trading platform</w:t>
        </w:r>
      </w:hyperlink>
      <w:r>
        <w:rPr>
          <w:rFonts w:ascii="Arial" w:hAnsi="Arial" w:cs="Arial"/>
          <w:color w:val="464646"/>
          <w:sz w:val="19"/>
          <w:szCs w:val="19"/>
        </w:rPr>
        <w:t xml:space="preserve"> and the use of </w:t>
      </w:r>
      <w:proofErr w:type="gramStart"/>
      <w:r>
        <w:rPr>
          <w:rFonts w:ascii="Arial" w:hAnsi="Arial" w:cs="Arial"/>
          <w:color w:val="464646"/>
          <w:sz w:val="19"/>
          <w:szCs w:val="19"/>
        </w:rPr>
        <w:t>a your</w:t>
      </w:r>
      <w:proofErr w:type="gramEnd"/>
      <w:r>
        <w:rPr>
          <w:rFonts w:ascii="Arial" w:hAnsi="Arial" w:cs="Arial"/>
          <w:color w:val="464646"/>
          <w:sz w:val="19"/>
          <w:szCs w:val="19"/>
        </w:rPr>
        <w:t xml:space="preserve"> indicators to enhance your currency-trading career.</w:t>
      </w:r>
    </w:p>
    <w:p w:rsidR="00FE3F41" w:rsidRDefault="00FE3F41"/>
    <w:sectPr w:rsidR="00FE3F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167A9D"/>
    <w:rsid w:val="00167A9D"/>
    <w:rsid w:val="00674896"/>
    <w:rsid w:val="00943500"/>
    <w:rsid w:val="00FE3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A9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7A9D"/>
    <w:rPr>
      <w:color w:val="1569C7"/>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exstrategysecrets.com/blog/how-to-have-two-trading-platforms-open-at-the-same-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dc:description/>
  <cp:lastModifiedBy>Kirk</cp:lastModifiedBy>
  <cp:revision>1</cp:revision>
  <dcterms:created xsi:type="dcterms:W3CDTF">2011-06-30T01:15:00Z</dcterms:created>
  <dcterms:modified xsi:type="dcterms:W3CDTF">2011-06-30T01:16:00Z</dcterms:modified>
</cp:coreProperties>
</file>